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  <w:rtl w:val="0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  <w:lang w:val="en-US"/>
        </w:rPr>
        <w:t>Barbie and Berakhah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Rav Baruch Frydman-Kohl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Kehillat Beth Israel, Ottawa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Kol Nidre 5784</w:t>
      </w:r>
    </w:p>
    <w:p>
      <w:pPr>
        <w:pStyle w:val="Default"/>
        <w:bidi w:val="0"/>
        <w:spacing w:before="0" w:after="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Whether in person or across the ocean, </w:t>
      </w:r>
      <w:r>
        <w:rPr>
          <w:sz w:val="24"/>
          <w:szCs w:val="24"/>
          <w:rtl w:val="0"/>
          <w:lang w:val="en-US"/>
        </w:rPr>
        <w:t xml:space="preserve"> Josette and I bless our children and grandchildren every Shabbat. 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miss this opportunity to share our love with them. When our son was in a tank in Gaza, we gave him blessings; when we had a bad week with one of our sons, he still received a blessing.</w:t>
      </w: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Greta Gerwig, the director of the hit film,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Barbie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remembered that 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she </w:t>
      </w:r>
      <w:r>
        <w:rPr>
          <w:sz w:val="24"/>
          <w:szCs w:val="24"/>
          <w:rtl w:val="0"/>
          <w:lang w:val="en-US"/>
        </w:rPr>
        <w:t>was growing up, her Christian family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s closest friends were observant Jews; they vacationed </w:t>
      </w:r>
      <w:r>
        <w:rPr>
          <w:sz w:val="24"/>
          <w:szCs w:val="24"/>
          <w:rtl w:val="0"/>
          <w:lang w:val="en-US"/>
        </w:rPr>
        <w:t xml:space="preserve">and played </w:t>
      </w:r>
      <w:r>
        <w:rPr>
          <w:sz w:val="24"/>
          <w:szCs w:val="24"/>
          <w:rtl w:val="0"/>
          <w:lang w:val="en-US"/>
        </w:rPr>
        <w:t>together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 She also </w:t>
      </w:r>
      <w:r>
        <w:rPr>
          <w:sz w:val="24"/>
          <w:szCs w:val="24"/>
          <w:rtl w:val="0"/>
          <w:lang w:val="en-US"/>
        </w:rPr>
        <w:t>ate</w:t>
      </w:r>
      <w:r>
        <w:rPr>
          <w:sz w:val="24"/>
          <w:szCs w:val="24"/>
          <w:rtl w:val="0"/>
          <w:lang w:val="en-US"/>
        </w:rPr>
        <w:t xml:space="preserve"> with them on Friday nights, where blessings were sung in Hebrew, including over the children at the table.  Every </w:t>
      </w:r>
      <w:r>
        <w:rPr>
          <w:sz w:val="24"/>
          <w:szCs w:val="24"/>
          <w:rtl w:val="0"/>
          <w:lang w:val="en-US"/>
        </w:rPr>
        <w:t>Shabbat,</w:t>
      </w:r>
      <w:r>
        <w:rPr>
          <w:sz w:val="24"/>
          <w:szCs w:val="24"/>
          <w:rtl w:val="0"/>
          <w:lang w:val="en-US"/>
        </w:rPr>
        <w:t xml:space="preserve"> the </w:t>
      </w:r>
      <w:r>
        <w:rPr>
          <w:sz w:val="24"/>
          <w:szCs w:val="24"/>
          <w:rtl w:val="0"/>
          <w:lang w:val="en-US"/>
        </w:rPr>
        <w:t>Jewish</w:t>
      </w:r>
      <w:r>
        <w:rPr>
          <w:sz w:val="24"/>
          <w:szCs w:val="24"/>
          <w:rtl w:val="0"/>
          <w:lang w:val="en-US"/>
        </w:rPr>
        <w:t xml:space="preserve"> father would </w:t>
      </w:r>
      <w:r>
        <w:rPr>
          <w:sz w:val="24"/>
          <w:szCs w:val="24"/>
          <w:rtl w:val="0"/>
          <w:lang w:val="en-US"/>
        </w:rPr>
        <w:t>place</w:t>
      </w:r>
      <w:r>
        <w:rPr>
          <w:sz w:val="24"/>
          <w:szCs w:val="24"/>
          <w:rtl w:val="0"/>
          <w:lang w:val="en-US"/>
        </w:rPr>
        <w:t xml:space="preserve"> his hand on Gerwig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head, and bless her too.</w:t>
      </w: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Gerwig said: 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 xml:space="preserve">I remember feeling the sense of, </w:t>
      </w:r>
      <w:r>
        <w:rPr>
          <w:sz w:val="24"/>
          <w:szCs w:val="24"/>
          <w:rtl w:val="1"/>
        </w:rPr>
        <w:t>‘</w:t>
      </w:r>
      <w:r>
        <w:rPr>
          <w:sz w:val="24"/>
          <w:szCs w:val="24"/>
          <w:rtl w:val="0"/>
          <w:lang w:val="en-US"/>
        </w:rPr>
        <w:t>Whatever your wins and losses were for the week, whatever you did or you didn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do, when you come to this table, your value has nothing to do with that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You are a child of God. I put my hand over you, and I bless you as a child of God at this table. And that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your value.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>I remember feeling so safe in that and feeling so, like, enough.</w:t>
      </w:r>
      <w:r>
        <w:rPr>
          <w:sz w:val="24"/>
          <w:szCs w:val="24"/>
          <w:rtl w:val="0"/>
        </w:rPr>
        <w:t xml:space="preserve">” </w:t>
      </w: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She </w:t>
      </w:r>
      <w:r>
        <w:rPr>
          <w:sz w:val="24"/>
          <w:szCs w:val="24"/>
          <w:rtl w:val="0"/>
          <w:lang w:val="en-US"/>
        </w:rPr>
        <w:t>hoped that</w:t>
      </w:r>
      <w:r>
        <w:rPr>
          <w:sz w:val="24"/>
          <w:szCs w:val="24"/>
          <w:rtl w:val="0"/>
          <w:lang w:val="en-US"/>
        </w:rPr>
        <w:t xml:space="preserve"> people </w:t>
      </w:r>
      <w:r>
        <w:rPr>
          <w:sz w:val="24"/>
          <w:szCs w:val="24"/>
          <w:rtl w:val="0"/>
          <w:lang w:val="en-US"/>
        </w:rPr>
        <w:t>leaving</w:t>
      </w:r>
      <w:r>
        <w:rPr>
          <w:sz w:val="24"/>
          <w:szCs w:val="24"/>
          <w:rtl w:val="0"/>
          <w:lang w:val="en-US"/>
        </w:rPr>
        <w:t xml:space="preserve"> the </w:t>
      </w:r>
      <w:r>
        <w:rPr>
          <w:sz w:val="24"/>
          <w:szCs w:val="24"/>
          <w:rtl w:val="0"/>
          <w:lang w:val="en-US"/>
        </w:rPr>
        <w:t>synaplex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after </w:t>
      </w:r>
      <w:r>
        <w:rPr>
          <w:sz w:val="24"/>
          <w:szCs w:val="24"/>
          <w:rtl w:val="0"/>
        </w:rPr>
        <w:t>see</w:t>
      </w:r>
      <w:r>
        <w:rPr>
          <w:sz w:val="24"/>
          <w:szCs w:val="24"/>
          <w:rtl w:val="0"/>
          <w:lang w:val="en-US"/>
        </w:rPr>
        <w:t xml:space="preserve">ing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nl-NL"/>
        </w:rPr>
        <w:t>Barbie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would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aughing, maybe cry</w:t>
      </w:r>
      <w:r>
        <w:rPr>
          <w:sz w:val="24"/>
          <w:szCs w:val="24"/>
          <w:rtl w:val="0"/>
          <w:lang w:val="en-US"/>
        </w:rPr>
        <w:t xml:space="preserve">. 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I want people to feel like I did at Shabbat dinner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 xml:space="preserve">I want them to </w:t>
      </w:r>
      <w:r>
        <w:rPr>
          <w:sz w:val="24"/>
          <w:szCs w:val="24"/>
          <w:rtl w:val="0"/>
          <w:lang w:val="en-US"/>
        </w:rPr>
        <w:t>[feel]</w:t>
      </w:r>
      <w:r>
        <w:rPr>
          <w:sz w:val="24"/>
          <w:szCs w:val="24"/>
          <w:rtl w:val="0"/>
          <w:lang w:val="en-US"/>
        </w:rPr>
        <w:t xml:space="preserve"> blessed.</w:t>
      </w:r>
      <w:r>
        <w:rPr>
          <w:sz w:val="24"/>
          <w:szCs w:val="24"/>
          <w:rtl w:val="0"/>
        </w:rPr>
        <w:t xml:space="preserve">” </w:t>
      </w: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Last year, Christian and Muslim participants in my Path of Abraham/ Sharing Perspectives study mission came to Jewish homes for a Shabbat dinner. Two of them were so taken by this tradition that they called their children to say,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do this in our home.</w:t>
      </w:r>
      <w:r>
        <w:rPr>
          <w:sz w:val="24"/>
          <w:szCs w:val="24"/>
          <w:rtl w:val="0"/>
        </w:rPr>
        <w:t xml:space="preserve">” </w:t>
      </w: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Even if you haven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done this before, please look at page 200.</w:t>
      </w:r>
      <w:r>
        <w:rPr>
          <w:sz w:val="24"/>
          <w:szCs w:val="24"/>
          <w:rtl w:val="0"/>
          <w:lang w:val="en-US"/>
        </w:rPr>
        <w:t xml:space="preserve"> Think of your hopes for your family during the year ahead. Consider where you and they may have messed up. </w:t>
      </w:r>
      <w:r>
        <w:rPr>
          <w:sz w:val="24"/>
          <w:szCs w:val="24"/>
          <w:rtl w:val="0"/>
          <w:lang w:val="en-US"/>
        </w:rPr>
        <w:t xml:space="preserve">If you do nothing else during the next 24 hours, </w:t>
      </w:r>
      <w:r>
        <w:rPr>
          <w:sz w:val="24"/>
          <w:szCs w:val="24"/>
          <w:rtl w:val="0"/>
          <w:lang w:val="en-US"/>
        </w:rPr>
        <w:t xml:space="preserve">if you are sitting with family or are solo thinking of a friend, look at them, perhaps even put your arms around them, bring them to mind,  give them your blessing.  </w:t>
      </w:r>
    </w:p>
    <w:p>
      <w:pPr>
        <w:pStyle w:val="Default"/>
        <w:bidi w:val="0"/>
        <w:spacing w:before="0" w:line="312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/>
        <w:ind w:left="72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ll help you:</w:t>
      </w:r>
    </w:p>
    <w:p>
      <w:pPr>
        <w:pStyle w:val="Default"/>
        <w:bidi w:val="0"/>
        <w:spacing w:before="0"/>
        <w:ind w:left="72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May </w:t>
      </w:r>
      <w:r>
        <w:rPr>
          <w:sz w:val="24"/>
          <w:szCs w:val="24"/>
          <w:rtl w:val="0"/>
          <w:lang w:val="en-US"/>
        </w:rPr>
        <w:t>Adonoy</w:t>
      </w:r>
      <w:r>
        <w:rPr>
          <w:sz w:val="24"/>
          <w:szCs w:val="24"/>
          <w:rtl w:val="0"/>
          <w:lang w:val="en-US"/>
        </w:rPr>
        <w:t xml:space="preserve"> bless you and protect you.</w:t>
      </w:r>
      <w:r>
        <w:rPr>
          <w:sz w:val="24"/>
          <w:szCs w:val="24"/>
          <w:rtl w:val="0"/>
        </w:rPr>
        <w:br w:type="textWrapping"/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יְבָרֶכְךָ ה</w:t>
      </w:r>
      <w:r>
        <w:rPr>
          <w:sz w:val="24"/>
          <w:szCs w:val="24"/>
          <w:rtl w:val="0"/>
        </w:rPr>
        <w:t> 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וְיִשְׁמְרֶךָ</w:t>
      </w:r>
    </w:p>
    <w:p>
      <w:pPr>
        <w:pStyle w:val="Default"/>
        <w:bidi w:val="0"/>
        <w:spacing w:before="0"/>
        <w:ind w:left="72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May </w:t>
      </w:r>
      <w:r>
        <w:rPr>
          <w:sz w:val="24"/>
          <w:szCs w:val="24"/>
          <w:rtl w:val="0"/>
          <w:lang w:val="en-US"/>
        </w:rPr>
        <w:t>Adonoy</w:t>
      </w:r>
      <w:r>
        <w:rPr>
          <w:sz w:val="24"/>
          <w:szCs w:val="24"/>
          <w:rtl w:val="0"/>
          <w:lang w:val="en-US"/>
        </w:rPr>
        <w:t xml:space="preserve"> show you favo</w:t>
      </w:r>
      <w:r>
        <w:rPr>
          <w:sz w:val="24"/>
          <w:szCs w:val="24"/>
          <w:rtl w:val="0"/>
          <w:lang w:val="en-US"/>
        </w:rPr>
        <w:t>u</w:t>
      </w:r>
      <w:r>
        <w:rPr>
          <w:sz w:val="24"/>
          <w:szCs w:val="24"/>
          <w:rtl w:val="0"/>
          <w:lang w:val="en-US"/>
        </w:rPr>
        <w:t>r and be gracious to you.</w:t>
      </w:r>
    </w:p>
    <w:p>
      <w:pPr>
        <w:pStyle w:val="Default"/>
        <w:bidi w:val="0"/>
        <w:spacing w:before="0"/>
        <w:ind w:left="720" w:right="0" w:firstLine="0"/>
        <w:jc w:val="both"/>
        <w:rPr>
          <w:sz w:val="24"/>
          <w:szCs w:val="24"/>
          <w:rtl w:val="0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יָאֵר ה פָּנָיו </w:t>
      </w:r>
      <w:r>
        <w:rPr>
          <w:sz w:val="24"/>
          <w:szCs w:val="24"/>
          <w:rtl w:val="0"/>
        </w:rPr>
        <w:t> 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אֵלֶיךָ</w:t>
      </w:r>
      <w:r>
        <w:rPr>
          <w:sz w:val="24"/>
          <w:szCs w:val="24"/>
          <w:rtl w:val="0"/>
        </w:rPr>
        <w:t> 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וִיחֻנֶּךָּ</w:t>
      </w:r>
    </w:p>
    <w:p>
      <w:pPr>
        <w:pStyle w:val="Default"/>
        <w:bidi w:val="0"/>
        <w:spacing w:before="0"/>
        <w:ind w:left="72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May </w:t>
      </w:r>
      <w:r>
        <w:rPr>
          <w:sz w:val="24"/>
          <w:szCs w:val="24"/>
          <w:rtl w:val="0"/>
          <w:lang w:val="en-US"/>
        </w:rPr>
        <w:t>Adonoy</w:t>
      </w:r>
      <w:r>
        <w:rPr>
          <w:sz w:val="24"/>
          <w:szCs w:val="24"/>
          <w:rtl w:val="0"/>
          <w:lang w:val="en-US"/>
        </w:rPr>
        <w:t xml:space="preserve"> show you kindness and grant you peace.</w:t>
      </w:r>
    </w:p>
    <w:p>
      <w:pPr>
        <w:pStyle w:val="Default"/>
        <w:bidi w:val="0"/>
        <w:spacing w:before="0"/>
        <w:ind w:left="720" w:right="0" w:firstLine="0"/>
        <w:jc w:val="both"/>
        <w:rPr>
          <w:sz w:val="24"/>
          <w:szCs w:val="24"/>
          <w:rtl w:val="0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יִשָּׂא ה פָּנָיו אֵלֶיךָ</w:t>
      </w:r>
      <w:r>
        <w:rPr>
          <w:sz w:val="24"/>
          <w:szCs w:val="24"/>
          <w:rtl w:val="0"/>
        </w:rPr>
        <w:t> 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וְיָשֵׂם לְךָ שָׁלום</w:t>
      </w:r>
    </w:p>
    <w:p>
      <w:pPr>
        <w:pStyle w:val="Default"/>
        <w:bidi w:val="0"/>
        <w:spacing w:before="0" w:line="312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 w:line="312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May this be our blessing to one another tonight and throughout the year. 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גמר חתימה טובה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Default"/>
        <w:bidi w:val="0"/>
        <w:spacing w:before="0" w:after="4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0" w:after="4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0" w:after="4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  <w:instrText xml:space="preserve"> HYPERLINK "https://pjlibrary.org/beyond-books/pjblog/august-2019/how-to-bless-your-children-on-shabbat-and-holidays"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  <w:lang w:val="en-US"/>
        </w:rPr>
        <w:t>https://pjlibrary.org/beyond-books/pjblog/august-2019/how-to-bless-your-children-on-shabbat-and-holidays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fldChar w:fldCharType="end" w:fldLock="0"/>
      </w:r>
    </w:p>
    <w:p>
      <w:pPr>
        <w:pStyle w:val="Default"/>
        <w:bidi w:val="0"/>
        <w:spacing w:before="0" w:after="4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bidi w:val="0"/>
        <w:spacing w:before="0" w:after="40" w:line="312" w:lineRule="auto"/>
        <w:ind w:left="0" w:right="0" w:firstLine="0"/>
        <w:jc w:val="both"/>
        <w:rPr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  <w:instrText xml:space="preserve"> HYPERLINK "https://www.myjewishlearning.com/article/blessing-the-children"</w:instrText>
      </w:r>
      <w:r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2"/>
          <w:szCs w:val="22"/>
          <w:rtl w:val="0"/>
          <w:lang w:val="en-US"/>
        </w:rPr>
        <w:t>https://www.myjewishlearning.com/article/blessing-the-children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